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tbl>
      <w:tblPr>
        <w:tblStyle w:val="9"/>
        <w:tblW w:w="5055" w:type="pct"/>
        <w:tblInd w:w="-1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814"/>
        <w:gridCol w:w="986"/>
        <w:gridCol w:w="364"/>
        <w:gridCol w:w="287"/>
        <w:gridCol w:w="852"/>
        <w:gridCol w:w="1120"/>
        <w:gridCol w:w="747"/>
        <w:gridCol w:w="546"/>
        <w:gridCol w:w="1043"/>
        <w:gridCol w:w="753"/>
        <w:gridCol w:w="4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内容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总价(预算.元)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服务期\工期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标段15 舞台灯光维保服务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生产调度楼舞台灯光维保服务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生产调度楼舞台灯光维保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33400.00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33400.00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8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33400.00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标段18 </w:t>
            </w:r>
            <w:r>
              <w:rPr>
                <w:rStyle w:val="1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机防误闭锁装置维保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乌审供电公司20座变电站微机防误闭锁装置维保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防误闭锁装置维保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129600.00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129600.00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2023-9-1至2024-8-31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8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129600.00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标段19 净水设备维保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生产调度楼净水设备维保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30800.00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30800.00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1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8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30800.00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标段20 仪器仪表维修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乌审供电公司2023年仪器仪表维修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直流电阻测试仪，程控超低频高压发生器、气相色谱仪存在故障，需维修或返厂测试维修，更换部件，整机调试等维修。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50000.00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50000.00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合同签订后至2023-12-31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8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50000.00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ind w:right="-340" w:rightChars="-162"/>
        <w:jc w:val="center"/>
        <w:outlineLvl w:val="1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  <w:lang w:val="en-US" w:eastAsia="zh-CN"/>
        </w:rPr>
        <w:t>标段15 舞台灯光维保服务分项报价明细表</w:t>
      </w:r>
    </w:p>
    <w:tbl>
      <w:tblPr>
        <w:tblStyle w:val="9"/>
        <w:tblpPr w:leftFromText="180" w:rightFromText="180" w:vertAnchor="text" w:horzAnchor="page" w:tblpX="1130" w:tblpY="338"/>
        <w:tblOverlap w:val="never"/>
        <w:tblW w:w="96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8"/>
        <w:gridCol w:w="2379"/>
        <w:gridCol w:w="864"/>
        <w:gridCol w:w="924"/>
        <w:gridCol w:w="2124"/>
        <w:gridCol w:w="1668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9637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生产调度楼多功能厅舞台灯光设备维保明细表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7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维保单价（元/年）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rFonts w:hint="eastAsia" w:ascii="仿宋" w:hAnsi="仿宋" w:eastAsia="仿宋" w:cs="仿宋"/>
                <w:b/>
                <w:bCs w:val="0"/>
                <w:sz w:val="21"/>
                <w:szCs w:val="21"/>
                <w:lang w:val="en-US" w:eastAsia="zh-CN" w:bidi="ar"/>
              </w:rPr>
              <w:t>总价（元/年）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舞台回光灯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成像灯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电脑摇头灯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电脑灯控制台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2500瓦追光灯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聚光灯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LED帕灯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4200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三基色柔光灯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天排地排灯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常规灯硅箱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灯光控制台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电源直通箱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490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电源管理箱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512信号放大器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信号插口测试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线路整理维修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换色器控制台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常规灯换色器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70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9"/>
        <w:tblpPr w:leftFromText="180" w:rightFromText="180" w:vertAnchor="text" w:horzAnchor="page" w:tblpX="1340" w:tblpY="623"/>
        <w:tblOverlap w:val="never"/>
        <w:tblW w:w="96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2665"/>
        <w:gridCol w:w="696"/>
        <w:gridCol w:w="828"/>
        <w:gridCol w:w="2100"/>
        <w:gridCol w:w="1668"/>
        <w:gridCol w:w="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9661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生产调度楼多功能厅舞台机械设备维保明细表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维保单价（元/年）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总价（元/年）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舞台机械电机检修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机械基础梁，马道，轮梁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升降灯杆可移动侧光片系统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收线框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升降幕布、备用吊杆系统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固定面光杆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固定天幕杆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固定侧光片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480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对开导轨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775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灯杆升降系统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幕布吊杆升降系统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会标吊杆升降系统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对开拉幕电动系统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880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无极调速大幕拉幕系统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强电控制柜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数字控台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70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20900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spacing w:line="360" w:lineRule="auto"/>
        <w:ind w:right="-340" w:rightChars="-162"/>
        <w:jc w:val="center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ind w:right="-340" w:rightChars="-162"/>
        <w:jc w:val="center"/>
        <w:outlineLvl w:val="1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  <w:lang w:val="en-US" w:eastAsia="zh-CN"/>
        </w:rPr>
        <w:t>标段19 净水设备维保分项报价明细表</w:t>
      </w:r>
    </w:p>
    <w:tbl>
      <w:tblPr>
        <w:tblStyle w:val="9"/>
        <w:tblW w:w="96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930"/>
        <w:gridCol w:w="1615"/>
        <w:gridCol w:w="670"/>
        <w:gridCol w:w="670"/>
        <w:gridCol w:w="670"/>
        <w:gridCol w:w="993"/>
        <w:gridCol w:w="23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周期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预算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预算总价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水箱清洗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全年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800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1600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原水箱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流量计清洗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全年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套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20寸PP棉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每季度2次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支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10寸PP棉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每月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192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支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50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9600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软化盐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/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KG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2400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水质检测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全年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1200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检测12项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小件更换维修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全年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1200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2400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管道清洗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全年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2000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bidi="ar"/>
              </w:rPr>
              <w:t>水质检测不合格需进行清洗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30800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 w:cs="仿宋"/>
          <w:sz w:val="21"/>
          <w:szCs w:val="21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b/>
          <w:sz w:val="24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《响应真实性承诺书》</w:t>
      </w:r>
    </w:p>
    <w:p>
      <w:pPr>
        <w:pStyle w:val="8"/>
        <w:spacing w:line="360" w:lineRule="auto"/>
        <w:rPr>
          <w:rFonts w:hint="eastAsia" w:ascii="仿宋" w:hAnsi="仿宋" w:eastAsia="仿宋" w:cs="仿宋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内蒙古电力（集团）有限责任公司鄂尔多斯供电分公司物资供应处：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我公司参与贵公司组织采购的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（项目名称），我公司承诺所提交的材料、响应文件表述、响应文件内容是真实有效的。如有不实，则违反“诚实信用”原则，我公司承担由此引发的所有责任。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wordWrap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     年        月        日</w:t>
            </w:r>
          </w:p>
        </w:tc>
      </w:tr>
    </w:tbl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法定代表人资格证明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（适用于无代理人的情况）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企业（供应商）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名称：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性别：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9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160" w:firstLineChars="2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法人代表授权委托书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（供应商名称）的法定代表人（单位负责人），现委托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。（可参考：自本委托书签署之日起至响应文件有效期满）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3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6" o:spt="2" style="position:absolute;left:0pt;margin-left:211.9pt;margin-top:8.55pt;height:89.4pt;width:186.75pt;z-index:251662336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k9TlnaAAAACgEAAA8AAAAAAAAAAQAgAAAAIgAAAGRycy9kb3du&#10;cmV2LnhtbFBLAQIUABQAAAAIAIdO4kBd7FHcNgIAAHc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3360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8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026" o:spt="2" style="position:absolute;left:0pt;margin-left:214.2pt;margin-top:18.65pt;height:77.4pt;width:186.75pt;z-index:251664384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Cn5RdD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18.45pt;margin-top:18.65pt;height:80.05pt;width:186.75pt;z-index:251665408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EeuSCM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法定代表人（单位负责人）：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>
      <w:pPr>
        <w:pStyle w:val="8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rPr>
          <w:rFonts w:hint="eastAsia" w:ascii="仿宋" w:hAnsi="仿宋" w:eastAsia="仿宋" w:cs="仿宋"/>
          <w:b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（一）信用中国查询方式或下载信用报告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1、国家信息中心主办“信用中国”网站地址：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"http://www.creditchina.gov.cn打开网页后，点击"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http://www.creditchina.gov.cn打开网页后，点击“信用服务”。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01995" cy="2755900"/>
            <wp:effectExtent l="0" t="0" r="44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2、在以下页面中点击“失信被执行人”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  <w:sectPr>
          <w:footerReference r:id="rId3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55970" cy="3321050"/>
            <wp:effectExtent l="0" t="0" r="11430" b="1270"/>
            <wp:docPr id="4" name="图片 3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3、在查询窗口输入查询企业名称，将查询结果截图</w:t>
      </w:r>
    </w:p>
    <w:p>
      <w:pPr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653405" cy="3240405"/>
            <wp:effectExtent l="0" t="0" r="635" b="571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（二）国家企业信用信息公示系统查询方式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，在查询窗口输入企业名称，点击查询。</w:t>
      </w:r>
    </w:p>
    <w:p>
      <w:pPr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570855" cy="3018155"/>
            <wp:effectExtent l="0" t="0" r="6985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3095" cy="2900680"/>
            <wp:effectExtent l="0" t="0" r="1905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</w:t>
      </w:r>
      <w:r>
        <w:rPr>
          <w:rFonts w:hint="eastAsia" w:ascii="仿宋" w:hAnsi="仿宋" w:eastAsia="仿宋" w:cs="仿宋"/>
          <w:bCs/>
          <w:sz w:val="24"/>
          <w:highlight w:val="none"/>
        </w:rPr>
        <w:t>点击“列入严重违法失信企业名单（黑名单）信息”，查询后截图。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  <w:sectPr>
          <w:footerReference r:id="rId6" w:type="first"/>
          <w:headerReference r:id="rId4" w:type="default"/>
          <w:footerReference r:id="rId5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1825" cy="2983230"/>
            <wp:effectExtent l="0" t="0" r="3175" b="381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（三）中国裁判文书网查询方式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、供应商查询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“行贿罪”</w:t>
      </w:r>
      <w:r>
        <w:rPr>
          <w:rFonts w:hint="eastAsia" w:ascii="仿宋" w:hAnsi="仿宋" w:eastAsia="仿宋" w:cs="仿宋"/>
          <w:bCs/>
          <w:sz w:val="24"/>
          <w:highlight w:val="none"/>
        </w:rPr>
        <w:t>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（3）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在“当事人”处输入供应商全称；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（4）在裁判日期选择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（5）截取成功截图如下（须截取到左上角的时间）。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31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 descr="截图"/>
                    <pic:cNvPicPr>
                      <a:picLocks noChangeAspect="1"/>
                    </pic:cNvPicPr>
                  </pic:nvPicPr>
                  <pic:blipFill>
                    <a:blip r:embed="rId14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、企业法定代表人查询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4"/>
          <w:highlight w:val="none"/>
        </w:rPr>
        <w:t>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21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 descr="图片1_副本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7147DE6"/>
    <w:rsid w:val="064F78C5"/>
    <w:rsid w:val="08AC4EF1"/>
    <w:rsid w:val="0D2F609F"/>
    <w:rsid w:val="0D8B27AF"/>
    <w:rsid w:val="11A41054"/>
    <w:rsid w:val="129F6A0F"/>
    <w:rsid w:val="19F323F8"/>
    <w:rsid w:val="27147DE6"/>
    <w:rsid w:val="27914A0E"/>
    <w:rsid w:val="28F81C8A"/>
    <w:rsid w:val="2BF57C61"/>
    <w:rsid w:val="301754FD"/>
    <w:rsid w:val="34B34216"/>
    <w:rsid w:val="34EC0723"/>
    <w:rsid w:val="38EE6771"/>
    <w:rsid w:val="3D142652"/>
    <w:rsid w:val="3F88662B"/>
    <w:rsid w:val="437F07A8"/>
    <w:rsid w:val="4A12460F"/>
    <w:rsid w:val="533E51F2"/>
    <w:rsid w:val="57756B17"/>
    <w:rsid w:val="70551770"/>
    <w:rsid w:val="71387E9E"/>
    <w:rsid w:val="7E14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next w:val="4"/>
    <w:qFormat/>
    <w:uiPriority w:val="0"/>
    <w:pPr>
      <w:spacing w:line="360" w:lineRule="auto"/>
      <w:ind w:left="42" w:leftChars="20"/>
    </w:pPr>
    <w:rPr>
      <w:sz w:val="24"/>
      <w:szCs w:val="18"/>
    </w:rPr>
  </w:style>
  <w:style w:type="paragraph" w:customStyle="1" w:styleId="4">
    <w:name w:val="p16"/>
    <w:basedOn w:val="1"/>
    <w:next w:val="5"/>
    <w:qFormat/>
    <w:uiPriority w:val="0"/>
    <w:pPr>
      <w:widowControl/>
      <w:spacing w:line="360" w:lineRule="auto"/>
      <w:ind w:firstLine="420"/>
    </w:pPr>
    <w:rPr>
      <w:kern w:val="0"/>
      <w:sz w:val="24"/>
    </w:rPr>
  </w:style>
  <w:style w:type="paragraph" w:styleId="5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6">
    <w:name w:val="footer"/>
    <w:basedOn w:val="1"/>
    <w:next w:val="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next w:val="1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10">
    <w:name w:val="Table Grid"/>
    <w:basedOn w:val="9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BodyText1I2"/>
    <w:basedOn w:val="14"/>
    <w:qFormat/>
    <w:uiPriority w:val="0"/>
    <w:pPr>
      <w:spacing w:line="240" w:lineRule="auto"/>
      <w:ind w:firstLine="420"/>
    </w:pPr>
  </w:style>
  <w:style w:type="paragraph" w:customStyle="1" w:styleId="14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character" w:customStyle="1" w:styleId="15">
    <w:name w:val="font5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8">
    <w:name w:val="font91"/>
    <w:basedOn w:val="11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9">
    <w:name w:val="font6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0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11244</Words>
  <Characters>15882</Characters>
  <Lines>0</Lines>
  <Paragraphs>0</Paragraphs>
  <TotalTime>1</TotalTime>
  <ScaleCrop>false</ScaleCrop>
  <LinksUpToDate>false</LinksUpToDate>
  <CharactersWithSpaces>16678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2023-04-07T07:14:00Z</dcterms:created>
  <dc:creator>鄂尔多斯草原高宇 ✨15047795745</dc:creator>
  <cp:lastModifiedBy>荣儿</cp:lastModifiedBy>
  <dcterms:modified xsi:type="dcterms:W3CDTF">2023-07-07T02:15:37Z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DE15B18194BF4BC38AE547A256A878A9_11</vt:lpwstr>
  </property>
</Properties>
</file>